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9C125C" w14:textId="5227F04A" w:rsidR="00C351C8" w:rsidRPr="00A3014A" w:rsidRDefault="00CF7D57" w:rsidP="00A3014A">
      <w:pPr>
        <w:jc w:val="center"/>
        <w:rPr>
          <w:rFonts w:cstheme="minorHAnsi"/>
        </w:rPr>
      </w:pPr>
      <w:r w:rsidRPr="00A3014A">
        <w:rPr>
          <w:rFonts w:cstheme="minorHAnsi"/>
          <w:b/>
          <w:sz w:val="28"/>
          <w:szCs w:val="28"/>
        </w:rPr>
        <w:t>Expedited review procedures for minor protocol changes</w:t>
      </w:r>
    </w:p>
    <w:p w14:paraId="31436425" w14:textId="77777777" w:rsidR="00A3014A" w:rsidRPr="00A3014A" w:rsidRDefault="00A3014A" w:rsidP="003649BD">
      <w:pPr>
        <w:pStyle w:val="Heading3"/>
        <w:rPr>
          <w:rFonts w:asciiTheme="minorHAnsi" w:hAnsiTheme="minorHAnsi" w:cstheme="minorHAnsi"/>
          <w:b/>
          <w:bCs/>
          <w:color w:val="auto"/>
        </w:rPr>
      </w:pPr>
    </w:p>
    <w:p w14:paraId="27C85D1A" w14:textId="61811D06" w:rsidR="003649BD" w:rsidRPr="00A3014A" w:rsidRDefault="003649BD" w:rsidP="003649BD">
      <w:pPr>
        <w:pStyle w:val="Heading3"/>
        <w:rPr>
          <w:rFonts w:asciiTheme="minorHAnsi" w:hAnsiTheme="minorHAnsi" w:cstheme="minorHAnsi"/>
          <w:b/>
          <w:bCs/>
          <w:color w:val="auto"/>
        </w:rPr>
      </w:pPr>
      <w:r w:rsidRPr="00A3014A">
        <w:rPr>
          <w:rFonts w:asciiTheme="minorHAnsi" w:hAnsiTheme="minorHAnsi" w:cstheme="minorHAnsi"/>
          <w:b/>
          <w:bCs/>
          <w:color w:val="auto"/>
        </w:rPr>
        <w:t>Guidelines for Reporting Modifications to Protocols</w:t>
      </w:r>
    </w:p>
    <w:p w14:paraId="4CA889A2" w14:textId="6D426AAA" w:rsidR="003649BD" w:rsidRPr="00A3014A" w:rsidRDefault="000A3128" w:rsidP="003649BD">
      <w:pPr>
        <w:pStyle w:val="NormalWeb"/>
        <w:rPr>
          <w:rFonts w:asciiTheme="minorHAnsi" w:hAnsiTheme="minorHAnsi" w:cstheme="minorHAnsi"/>
        </w:rPr>
      </w:pPr>
      <w:r w:rsidRPr="00A3014A">
        <w:rPr>
          <w:rFonts w:asciiTheme="minorHAnsi" w:hAnsiTheme="minorHAnsi" w:cstheme="minorHAnsi"/>
        </w:rPr>
        <w:t xml:space="preserve">Any </w:t>
      </w:r>
      <w:r w:rsidR="003649BD" w:rsidRPr="00A3014A">
        <w:rPr>
          <w:rFonts w:asciiTheme="minorHAnsi" w:hAnsiTheme="minorHAnsi" w:cstheme="minorHAnsi"/>
        </w:rPr>
        <w:t>modifications (</w:t>
      </w:r>
      <w:r w:rsidRPr="00A3014A">
        <w:rPr>
          <w:rFonts w:asciiTheme="minorHAnsi" w:hAnsiTheme="minorHAnsi" w:cstheme="minorHAnsi"/>
        </w:rPr>
        <w:t>major</w:t>
      </w:r>
      <w:r w:rsidR="003649BD" w:rsidRPr="00A3014A">
        <w:rPr>
          <w:rFonts w:asciiTheme="minorHAnsi" w:hAnsiTheme="minorHAnsi" w:cstheme="minorHAnsi"/>
        </w:rPr>
        <w:t xml:space="preserve"> or minor) to a protocol previously approved by the Institutional Animal Care and Use Committee (IACUC) must be reported to, reviewed by, and approved by the IACUC. Proposed modifications must </w:t>
      </w:r>
      <w:r w:rsidR="00BD5284" w:rsidRPr="00A3014A">
        <w:rPr>
          <w:rFonts w:asciiTheme="minorHAnsi" w:hAnsiTheme="minorHAnsi" w:cstheme="minorHAnsi"/>
        </w:rPr>
        <w:t>align</w:t>
      </w:r>
      <w:r w:rsidR="003649BD" w:rsidRPr="00A3014A">
        <w:rPr>
          <w:rFonts w:asciiTheme="minorHAnsi" w:hAnsiTheme="minorHAnsi" w:cstheme="minorHAnsi"/>
        </w:rPr>
        <w:t xml:space="preserve"> with the objectives, purpose, or aims stated in the original </w:t>
      </w:r>
      <w:r w:rsidR="00BD5284" w:rsidRPr="00A3014A">
        <w:rPr>
          <w:rFonts w:asciiTheme="minorHAnsi" w:hAnsiTheme="minorHAnsi" w:cstheme="minorHAnsi"/>
        </w:rPr>
        <w:t xml:space="preserve">approved </w:t>
      </w:r>
      <w:r w:rsidR="003649BD" w:rsidRPr="00A3014A">
        <w:rPr>
          <w:rFonts w:asciiTheme="minorHAnsi" w:hAnsiTheme="minorHAnsi" w:cstheme="minorHAnsi"/>
        </w:rPr>
        <w:t xml:space="preserve">protocol. </w:t>
      </w:r>
      <w:r w:rsidR="00BD5284" w:rsidRPr="00A3014A">
        <w:rPr>
          <w:rFonts w:asciiTheme="minorHAnsi" w:hAnsiTheme="minorHAnsi" w:cstheme="minorHAnsi"/>
        </w:rPr>
        <w:t xml:space="preserve"> If the proposed modifications do not align with the or</w:t>
      </w:r>
      <w:r w:rsidR="004D61E9" w:rsidRPr="00A3014A">
        <w:rPr>
          <w:rFonts w:asciiTheme="minorHAnsi" w:hAnsiTheme="minorHAnsi" w:cstheme="minorHAnsi"/>
        </w:rPr>
        <w:t>i</w:t>
      </w:r>
      <w:r w:rsidR="00BD5284" w:rsidRPr="00A3014A">
        <w:rPr>
          <w:rFonts w:asciiTheme="minorHAnsi" w:hAnsiTheme="minorHAnsi" w:cstheme="minorHAnsi"/>
        </w:rPr>
        <w:t>ginal approved protocol</w:t>
      </w:r>
      <w:r w:rsidR="003649BD" w:rsidRPr="00A3014A">
        <w:rPr>
          <w:rFonts w:asciiTheme="minorHAnsi" w:hAnsiTheme="minorHAnsi" w:cstheme="minorHAnsi"/>
        </w:rPr>
        <w:t>, then the IACUC will require a new protocol.</w:t>
      </w:r>
    </w:p>
    <w:p w14:paraId="78B4E7DC" w14:textId="77777777" w:rsidR="003649BD" w:rsidRPr="00A3014A" w:rsidRDefault="003649BD" w:rsidP="003649BD">
      <w:pPr>
        <w:pStyle w:val="Heading3"/>
        <w:rPr>
          <w:rFonts w:asciiTheme="minorHAnsi" w:hAnsiTheme="minorHAnsi" w:cstheme="minorHAnsi"/>
          <w:b/>
          <w:bCs/>
          <w:color w:val="auto"/>
        </w:rPr>
      </w:pPr>
      <w:r w:rsidRPr="00A3014A">
        <w:rPr>
          <w:rFonts w:asciiTheme="minorHAnsi" w:hAnsiTheme="minorHAnsi" w:cstheme="minorHAnsi"/>
          <w:b/>
          <w:bCs/>
          <w:color w:val="auto"/>
        </w:rPr>
        <w:t>Background</w:t>
      </w:r>
    </w:p>
    <w:p w14:paraId="2D1DCBE9" w14:textId="040EB432" w:rsidR="003649BD" w:rsidRPr="00A3014A" w:rsidRDefault="003649BD" w:rsidP="007118E0">
      <w:pPr>
        <w:pStyle w:val="NormalWeb"/>
        <w:rPr>
          <w:rFonts w:asciiTheme="minorHAnsi" w:hAnsiTheme="minorHAnsi" w:cstheme="minorHAnsi"/>
        </w:rPr>
      </w:pPr>
      <w:r w:rsidRPr="00A3014A">
        <w:rPr>
          <w:rFonts w:asciiTheme="minorHAnsi" w:hAnsiTheme="minorHAnsi" w:cstheme="minorHAnsi"/>
        </w:rPr>
        <w:t xml:space="preserve">The IACUC must review and approve all research study proposals (protocols) involving </w:t>
      </w:r>
      <w:r w:rsidR="0026674E" w:rsidRPr="00A3014A">
        <w:rPr>
          <w:rFonts w:asciiTheme="minorHAnsi" w:hAnsiTheme="minorHAnsi" w:cstheme="minorHAnsi"/>
        </w:rPr>
        <w:t xml:space="preserve">live </w:t>
      </w:r>
      <w:r w:rsidRPr="00A3014A">
        <w:rPr>
          <w:rFonts w:asciiTheme="minorHAnsi" w:hAnsiTheme="minorHAnsi" w:cstheme="minorHAnsi"/>
        </w:rPr>
        <w:t>vertebrate animals in compliance with PHS Policy on Humane Care and Use of Laboratory Animals (PHS Policy II) and the Animal Welfare Act Regulations (AWAR §1.1 and §2.31). Principal investigators wanting to make any changes to an IACUC approved protocol must obtain IACUC approval in compliance with PHS Policy (IV, B, 7) and the AWAR (§2.31, c, 7).</w:t>
      </w:r>
    </w:p>
    <w:p w14:paraId="0C408D3E" w14:textId="7D7FDBBD" w:rsidR="003649BD" w:rsidRPr="00A3014A" w:rsidRDefault="003649BD" w:rsidP="003649BD">
      <w:pPr>
        <w:spacing w:before="100" w:beforeAutospacing="1" w:after="100" w:afterAutospacing="1"/>
        <w:outlineLvl w:val="3"/>
        <w:rPr>
          <w:rFonts w:eastAsia="Times New Roman" w:cstheme="minorHAnsi"/>
          <w:b/>
          <w:bCs/>
        </w:rPr>
      </w:pPr>
      <w:r w:rsidRPr="00A3014A">
        <w:rPr>
          <w:rFonts w:eastAsia="Times New Roman" w:cstheme="minorHAnsi"/>
          <w:b/>
          <w:bCs/>
        </w:rPr>
        <w:t>Minor Modification</w:t>
      </w:r>
    </w:p>
    <w:p w14:paraId="2FBC6A37" w14:textId="034163B2" w:rsidR="003649BD" w:rsidRPr="00A3014A" w:rsidRDefault="003649BD" w:rsidP="003649BD">
      <w:pPr>
        <w:spacing w:before="100" w:beforeAutospacing="1" w:after="100" w:afterAutospacing="1"/>
        <w:rPr>
          <w:rFonts w:eastAsia="Times New Roman" w:cstheme="minorHAnsi"/>
        </w:rPr>
      </w:pPr>
      <w:r w:rsidRPr="00A3014A">
        <w:rPr>
          <w:rFonts w:eastAsia="Times New Roman" w:cstheme="minorHAnsi"/>
        </w:rPr>
        <w:t>The IACUC interprets “minor” changes to an animal study protocol as those that do not have a substantial impact on the health and well-being of research animals or that may decrease the potential for pain or distress (i.e. a refinement)</w:t>
      </w:r>
      <w:r w:rsidR="000A3128" w:rsidRPr="00A3014A">
        <w:rPr>
          <w:rFonts w:eastAsia="Times New Roman" w:cstheme="minorHAnsi"/>
        </w:rPr>
        <w:t xml:space="preserve">. </w:t>
      </w:r>
      <w:r w:rsidR="00BD5284" w:rsidRPr="00A3014A">
        <w:rPr>
          <w:rFonts w:eastAsia="Times New Roman" w:cstheme="minorHAnsi"/>
        </w:rPr>
        <w:t xml:space="preserve">Only the </w:t>
      </w:r>
      <w:r w:rsidRPr="00A3014A">
        <w:rPr>
          <w:rFonts w:eastAsia="Times New Roman" w:cstheme="minorHAnsi"/>
        </w:rPr>
        <w:t xml:space="preserve">following changes </w:t>
      </w:r>
      <w:r w:rsidR="00BD5284" w:rsidRPr="00A3014A">
        <w:rPr>
          <w:rFonts w:eastAsia="Times New Roman" w:cstheme="minorHAnsi"/>
        </w:rPr>
        <w:t xml:space="preserve">are considered </w:t>
      </w:r>
      <w:r w:rsidRPr="00A3014A">
        <w:rPr>
          <w:rFonts w:eastAsia="Times New Roman" w:cstheme="minorHAnsi"/>
        </w:rPr>
        <w:t xml:space="preserve">“minor” </w:t>
      </w:r>
      <w:r w:rsidR="00BD5284" w:rsidRPr="00A3014A">
        <w:rPr>
          <w:rFonts w:eastAsia="Times New Roman" w:cstheme="minorHAnsi"/>
        </w:rPr>
        <w:t xml:space="preserve">by the IACUC </w:t>
      </w:r>
      <w:r w:rsidRPr="00A3014A">
        <w:rPr>
          <w:rFonts w:eastAsia="Times New Roman" w:cstheme="minorHAnsi"/>
        </w:rPr>
        <w:t xml:space="preserve">and requires only the </w:t>
      </w:r>
      <w:r w:rsidR="007118E0" w:rsidRPr="00A3014A">
        <w:rPr>
          <w:rFonts w:eastAsia="Times New Roman" w:cstheme="minorHAnsi"/>
        </w:rPr>
        <w:t>IACUC</w:t>
      </w:r>
      <w:r w:rsidRPr="00A3014A">
        <w:rPr>
          <w:rFonts w:eastAsia="Times New Roman" w:cstheme="minorHAnsi"/>
        </w:rPr>
        <w:t xml:space="preserve"> Chair’s </w:t>
      </w:r>
      <w:r w:rsidR="007118E0" w:rsidRPr="00A3014A">
        <w:rPr>
          <w:rFonts w:eastAsia="Times New Roman" w:cstheme="minorHAnsi"/>
        </w:rPr>
        <w:t xml:space="preserve">or designee’s </w:t>
      </w:r>
      <w:r w:rsidRPr="00A3014A">
        <w:rPr>
          <w:rFonts w:eastAsia="Times New Roman" w:cstheme="minorHAnsi"/>
        </w:rPr>
        <w:t>approval:</w:t>
      </w:r>
    </w:p>
    <w:p w14:paraId="6A4397CB" w14:textId="653485DB" w:rsidR="003649BD" w:rsidRPr="00A3014A" w:rsidRDefault="003649BD" w:rsidP="003649BD">
      <w:pPr>
        <w:numPr>
          <w:ilvl w:val="0"/>
          <w:numId w:val="1"/>
        </w:numPr>
        <w:spacing w:before="100" w:beforeAutospacing="1" w:after="100" w:afterAutospacing="1"/>
        <w:rPr>
          <w:rFonts w:eastAsia="Times New Roman" w:cstheme="minorHAnsi"/>
        </w:rPr>
      </w:pPr>
      <w:r w:rsidRPr="00A3014A">
        <w:rPr>
          <w:rFonts w:eastAsia="Times New Roman" w:cstheme="minorHAnsi"/>
        </w:rPr>
        <w:t>Addition or deletion of personnel, other than the principal investigator</w:t>
      </w:r>
      <w:r w:rsidR="00A3014A" w:rsidRPr="00A3014A">
        <w:rPr>
          <w:rFonts w:eastAsia="Times New Roman" w:cstheme="minorHAnsi"/>
        </w:rPr>
        <w:t>.</w:t>
      </w:r>
    </w:p>
    <w:p w14:paraId="3E234274" w14:textId="55EEE601" w:rsidR="003649BD" w:rsidRPr="00A3014A" w:rsidRDefault="003649BD" w:rsidP="003649BD">
      <w:pPr>
        <w:numPr>
          <w:ilvl w:val="0"/>
          <w:numId w:val="1"/>
        </w:numPr>
        <w:spacing w:before="100" w:beforeAutospacing="1" w:after="100" w:afterAutospacing="1"/>
        <w:rPr>
          <w:rFonts w:eastAsia="Times New Roman" w:cstheme="minorHAnsi"/>
        </w:rPr>
      </w:pPr>
      <w:r w:rsidRPr="00A3014A">
        <w:rPr>
          <w:rFonts w:eastAsia="Times New Roman" w:cstheme="minorHAnsi"/>
        </w:rPr>
        <w:t xml:space="preserve">Transfer of animals to another protocol where animals (same stock/strain) are already approved </w:t>
      </w:r>
      <w:r w:rsidR="00A3014A" w:rsidRPr="00A3014A">
        <w:rPr>
          <w:rFonts w:eastAsia="Times New Roman" w:cstheme="minorHAnsi"/>
        </w:rPr>
        <w:t>in</w:t>
      </w:r>
      <w:r w:rsidRPr="00A3014A">
        <w:rPr>
          <w:rFonts w:eastAsia="Times New Roman" w:cstheme="minorHAnsi"/>
        </w:rPr>
        <w:t xml:space="preserve"> that study</w:t>
      </w:r>
      <w:r w:rsidR="00A3014A" w:rsidRPr="00A3014A">
        <w:rPr>
          <w:rFonts w:eastAsia="Times New Roman" w:cstheme="minorHAnsi"/>
        </w:rPr>
        <w:t>.</w:t>
      </w:r>
    </w:p>
    <w:p w14:paraId="69B931B5" w14:textId="5E7576D4" w:rsidR="003649BD" w:rsidRPr="00A3014A" w:rsidRDefault="003649BD" w:rsidP="003649BD">
      <w:pPr>
        <w:numPr>
          <w:ilvl w:val="0"/>
          <w:numId w:val="1"/>
        </w:numPr>
        <w:spacing w:before="100" w:beforeAutospacing="1" w:after="100" w:afterAutospacing="1"/>
        <w:rPr>
          <w:rFonts w:eastAsia="Times New Roman" w:cstheme="minorHAnsi"/>
        </w:rPr>
      </w:pPr>
      <w:r w:rsidRPr="00A3014A">
        <w:rPr>
          <w:rFonts w:eastAsia="Times New Roman" w:cstheme="minorHAnsi"/>
        </w:rPr>
        <w:t>Adding or changing the location where animal procedures are conducted</w:t>
      </w:r>
      <w:r w:rsidR="00A3014A" w:rsidRPr="00A3014A">
        <w:rPr>
          <w:rFonts w:eastAsia="Times New Roman" w:cstheme="minorHAnsi"/>
        </w:rPr>
        <w:t>.</w:t>
      </w:r>
    </w:p>
    <w:p w14:paraId="00B4D73B" w14:textId="05B034ED" w:rsidR="003649BD" w:rsidRPr="00A3014A" w:rsidRDefault="003649BD" w:rsidP="003649BD">
      <w:pPr>
        <w:numPr>
          <w:ilvl w:val="0"/>
          <w:numId w:val="1"/>
        </w:numPr>
        <w:spacing w:before="100" w:beforeAutospacing="1" w:after="100" w:afterAutospacing="1"/>
        <w:rPr>
          <w:rFonts w:eastAsia="Times New Roman" w:cstheme="minorHAnsi"/>
        </w:rPr>
      </w:pPr>
      <w:r w:rsidRPr="00A3014A">
        <w:rPr>
          <w:rFonts w:eastAsia="Times New Roman" w:cstheme="minorHAnsi"/>
        </w:rPr>
        <w:t>Euthanasia procedures (from one AVMA approved method to another only)</w:t>
      </w:r>
      <w:r w:rsidR="00A3014A" w:rsidRPr="00A3014A">
        <w:rPr>
          <w:rFonts w:eastAsia="Times New Roman" w:cstheme="minorHAnsi"/>
        </w:rPr>
        <w:t>.</w:t>
      </w:r>
    </w:p>
    <w:p w14:paraId="34B1AA2E" w14:textId="32138592" w:rsidR="003649BD" w:rsidRPr="00A3014A" w:rsidRDefault="003649BD" w:rsidP="003649BD">
      <w:pPr>
        <w:numPr>
          <w:ilvl w:val="0"/>
          <w:numId w:val="1"/>
        </w:numPr>
        <w:spacing w:before="100" w:beforeAutospacing="1" w:after="100" w:afterAutospacing="1"/>
        <w:rPr>
          <w:rFonts w:eastAsia="Times New Roman" w:cstheme="minorHAnsi"/>
        </w:rPr>
      </w:pPr>
      <w:r w:rsidRPr="00A3014A">
        <w:rPr>
          <w:rFonts w:eastAsia="Times New Roman" w:cstheme="minorHAnsi"/>
        </w:rPr>
        <w:t>Addition of animals (</w:t>
      </w:r>
      <w:r w:rsidR="00BD5284" w:rsidRPr="00A3014A">
        <w:rPr>
          <w:rFonts w:eastAsia="Times New Roman" w:cstheme="minorHAnsi"/>
        </w:rPr>
        <w:t xml:space="preserve">increases of </w:t>
      </w:r>
      <w:r w:rsidRPr="00A3014A">
        <w:rPr>
          <w:rFonts w:eastAsia="Times New Roman" w:cstheme="minorHAnsi"/>
        </w:rPr>
        <w:t xml:space="preserve">10% or less than the </w:t>
      </w:r>
      <w:r w:rsidR="00BD5284" w:rsidRPr="00A3014A">
        <w:rPr>
          <w:rFonts w:eastAsia="Times New Roman" w:cstheme="minorHAnsi"/>
        </w:rPr>
        <w:t xml:space="preserve">number </w:t>
      </w:r>
      <w:r w:rsidRPr="00A3014A">
        <w:rPr>
          <w:rFonts w:eastAsia="Times New Roman" w:cstheme="minorHAnsi"/>
        </w:rPr>
        <w:t xml:space="preserve">approved </w:t>
      </w:r>
      <w:r w:rsidR="00BD5284" w:rsidRPr="00A3014A">
        <w:rPr>
          <w:rFonts w:eastAsia="Times New Roman" w:cstheme="minorHAnsi"/>
        </w:rPr>
        <w:t>in the original approved protocol</w:t>
      </w:r>
      <w:r w:rsidRPr="00A3014A">
        <w:rPr>
          <w:rFonts w:eastAsia="Times New Roman" w:cstheme="minorHAnsi"/>
        </w:rPr>
        <w:t>).</w:t>
      </w:r>
    </w:p>
    <w:p w14:paraId="4E6B6315" w14:textId="392C8A80" w:rsidR="004D61E9" w:rsidRPr="00A3014A" w:rsidRDefault="004D61E9" w:rsidP="004D61E9">
      <w:pPr>
        <w:pStyle w:val="Pa0"/>
        <w:rPr>
          <w:rFonts w:asciiTheme="minorHAnsi" w:hAnsiTheme="minorHAnsi" w:cstheme="minorHAnsi"/>
        </w:rPr>
      </w:pPr>
      <w:r w:rsidRPr="00A3014A">
        <w:rPr>
          <w:rFonts w:asciiTheme="minorHAnsi" w:hAnsiTheme="minorHAnsi" w:cstheme="minorHAnsi"/>
        </w:rPr>
        <w:t xml:space="preserve">(“Guide for the Care and Use of laboratory Animals”, </w:t>
      </w:r>
      <w:r w:rsidR="00C54226" w:rsidRPr="00A3014A">
        <w:rPr>
          <w:rFonts w:asciiTheme="minorHAnsi" w:hAnsiTheme="minorHAnsi" w:cstheme="minorHAnsi"/>
        </w:rPr>
        <w:t>8</w:t>
      </w:r>
      <w:r w:rsidR="00C54226" w:rsidRPr="00A3014A">
        <w:rPr>
          <w:rFonts w:asciiTheme="minorHAnsi" w:hAnsiTheme="minorHAnsi" w:cstheme="minorHAnsi"/>
          <w:vertAlign w:val="superscript"/>
        </w:rPr>
        <w:t>th</w:t>
      </w:r>
      <w:r w:rsidR="00C54226" w:rsidRPr="00A3014A">
        <w:rPr>
          <w:rFonts w:asciiTheme="minorHAnsi" w:hAnsiTheme="minorHAnsi" w:cstheme="minorHAnsi"/>
        </w:rPr>
        <w:t xml:space="preserve"> edition, page 26, “Protocol Review”).</w:t>
      </w:r>
    </w:p>
    <w:p w14:paraId="6FF87D9B" w14:textId="77777777" w:rsidR="00C54226" w:rsidRPr="00A3014A" w:rsidRDefault="00C54226">
      <w:pPr>
        <w:rPr>
          <w:rFonts w:cstheme="minorHAnsi"/>
          <w:b/>
          <w:bCs/>
        </w:rPr>
      </w:pPr>
    </w:p>
    <w:p w14:paraId="4C570332" w14:textId="7CCA179B" w:rsidR="009443E2" w:rsidRPr="00A3014A" w:rsidRDefault="009443E2">
      <w:pPr>
        <w:rPr>
          <w:rFonts w:cstheme="minorHAnsi"/>
          <w:b/>
          <w:bCs/>
        </w:rPr>
      </w:pPr>
      <w:r w:rsidRPr="00A3014A">
        <w:rPr>
          <w:rFonts w:cstheme="minorHAnsi"/>
          <w:b/>
          <w:bCs/>
        </w:rPr>
        <w:t>Procedure</w:t>
      </w:r>
    </w:p>
    <w:p w14:paraId="33DE4F39" w14:textId="77777777" w:rsidR="00A3014A" w:rsidRPr="00A3014A" w:rsidRDefault="00A3014A">
      <w:pPr>
        <w:rPr>
          <w:rFonts w:cstheme="minorHAnsi"/>
        </w:rPr>
      </w:pPr>
    </w:p>
    <w:p w14:paraId="68A0AE4F" w14:textId="0165A7AD" w:rsidR="003649BD" w:rsidRPr="00A3014A" w:rsidRDefault="000A3128">
      <w:pPr>
        <w:rPr>
          <w:rFonts w:cstheme="minorHAnsi"/>
        </w:rPr>
      </w:pPr>
      <w:r w:rsidRPr="00A3014A">
        <w:rPr>
          <w:rFonts w:cstheme="minorHAnsi"/>
        </w:rPr>
        <w:t xml:space="preserve">Personnel changes should be reported on the </w:t>
      </w:r>
      <w:r w:rsidRPr="00A3014A">
        <w:rPr>
          <w:rFonts w:cstheme="minorHAnsi"/>
          <w:b/>
          <w:bCs/>
        </w:rPr>
        <w:t xml:space="preserve">“New Personnel Form for Active Protocols” </w:t>
      </w:r>
      <w:r w:rsidRPr="00A3014A">
        <w:rPr>
          <w:rFonts w:cstheme="minorHAnsi"/>
        </w:rPr>
        <w:t>and sent to</w:t>
      </w:r>
      <w:r w:rsidRPr="00A3014A">
        <w:rPr>
          <w:rFonts w:cstheme="minorHAnsi"/>
          <w:b/>
          <w:bCs/>
        </w:rPr>
        <w:t xml:space="preserve"> </w:t>
      </w:r>
      <w:hyperlink r:id="rId5" w:history="1">
        <w:r w:rsidRPr="00A3014A">
          <w:rPr>
            <w:rStyle w:val="Hyperlink"/>
            <w:rFonts w:cstheme="minorHAnsi"/>
            <w:b/>
            <w:bCs/>
            <w:color w:val="auto"/>
          </w:rPr>
          <w:t>IACUC@iit.edu</w:t>
        </w:r>
      </w:hyperlink>
      <w:r w:rsidRPr="00A3014A">
        <w:rPr>
          <w:rFonts w:cstheme="minorHAnsi"/>
          <w:b/>
          <w:bCs/>
        </w:rPr>
        <w:t xml:space="preserve">. </w:t>
      </w:r>
      <w:r w:rsidRPr="00A3014A">
        <w:rPr>
          <w:rFonts w:cstheme="minorHAnsi"/>
        </w:rPr>
        <w:t xml:space="preserve">Any other minor changes should be described in an email to </w:t>
      </w:r>
      <w:hyperlink r:id="rId6" w:history="1">
        <w:r w:rsidRPr="00A3014A">
          <w:rPr>
            <w:rStyle w:val="Hyperlink"/>
            <w:rFonts w:cstheme="minorHAnsi"/>
            <w:b/>
            <w:bCs/>
            <w:color w:val="auto"/>
          </w:rPr>
          <w:t>IACUC@iit.edu</w:t>
        </w:r>
      </w:hyperlink>
      <w:r w:rsidRPr="00A3014A">
        <w:rPr>
          <w:rFonts w:cstheme="minorHAnsi"/>
          <w:b/>
          <w:bCs/>
        </w:rPr>
        <w:t xml:space="preserve">.  </w:t>
      </w:r>
      <w:r w:rsidRPr="00A3014A">
        <w:rPr>
          <w:rFonts w:cstheme="minorHAnsi"/>
        </w:rPr>
        <w:t>These items will be reviewed by the IACUC chair or designee and approved if appropriate for expedited review. If the changes are deemed to not be minor, the principal investigator will be asked to submit a new protocol.</w:t>
      </w:r>
    </w:p>
    <w:sectPr w:rsidR="003649BD" w:rsidRPr="00A30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 MediumCon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82955"/>
    <w:multiLevelType w:val="multilevel"/>
    <w:tmpl w:val="A0A8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8809A2"/>
    <w:multiLevelType w:val="multilevel"/>
    <w:tmpl w:val="7A1C1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5104255">
    <w:abstractNumId w:val="0"/>
  </w:num>
  <w:num w:numId="2" w16cid:durableId="770779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D57"/>
    <w:rsid w:val="00047EFC"/>
    <w:rsid w:val="000A3128"/>
    <w:rsid w:val="000A539E"/>
    <w:rsid w:val="000D2FDC"/>
    <w:rsid w:val="000F64DF"/>
    <w:rsid w:val="001166CF"/>
    <w:rsid w:val="001755EC"/>
    <w:rsid w:val="00232FF3"/>
    <w:rsid w:val="0026674E"/>
    <w:rsid w:val="00283527"/>
    <w:rsid w:val="00306CBB"/>
    <w:rsid w:val="003342BC"/>
    <w:rsid w:val="00345AC0"/>
    <w:rsid w:val="003649BD"/>
    <w:rsid w:val="0043740F"/>
    <w:rsid w:val="004B510F"/>
    <w:rsid w:val="004C1075"/>
    <w:rsid w:val="004D03D5"/>
    <w:rsid w:val="004D61E9"/>
    <w:rsid w:val="004F1666"/>
    <w:rsid w:val="00534EB1"/>
    <w:rsid w:val="00585564"/>
    <w:rsid w:val="00587A9A"/>
    <w:rsid w:val="006374EB"/>
    <w:rsid w:val="006F6AEA"/>
    <w:rsid w:val="007118E0"/>
    <w:rsid w:val="00765643"/>
    <w:rsid w:val="008204FB"/>
    <w:rsid w:val="00883EF5"/>
    <w:rsid w:val="00934FF5"/>
    <w:rsid w:val="009443E2"/>
    <w:rsid w:val="00973230"/>
    <w:rsid w:val="009A080A"/>
    <w:rsid w:val="009C799F"/>
    <w:rsid w:val="009F3D60"/>
    <w:rsid w:val="00A3014A"/>
    <w:rsid w:val="00A355B8"/>
    <w:rsid w:val="00A74B38"/>
    <w:rsid w:val="00A84C07"/>
    <w:rsid w:val="00AD596B"/>
    <w:rsid w:val="00BD1BF1"/>
    <w:rsid w:val="00BD5284"/>
    <w:rsid w:val="00BF0C1C"/>
    <w:rsid w:val="00C351C8"/>
    <w:rsid w:val="00C54226"/>
    <w:rsid w:val="00C82E11"/>
    <w:rsid w:val="00CF7D57"/>
    <w:rsid w:val="00D71315"/>
    <w:rsid w:val="00D833FF"/>
    <w:rsid w:val="00DC3886"/>
    <w:rsid w:val="00DF7EEC"/>
    <w:rsid w:val="00EB11BD"/>
    <w:rsid w:val="00EF17D4"/>
    <w:rsid w:val="00F2108A"/>
    <w:rsid w:val="00F9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AC32"/>
  <w15:chartTrackingRefBased/>
  <w15:docId w15:val="{83637809-BFBE-F94E-B980-1C44B034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649B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3649B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3649BD"/>
  </w:style>
  <w:style w:type="character" w:customStyle="1" w:styleId="Heading4Char">
    <w:name w:val="Heading 4 Char"/>
    <w:basedOn w:val="DefaultParagraphFont"/>
    <w:link w:val="Heading4"/>
    <w:uiPriority w:val="9"/>
    <w:rsid w:val="003649BD"/>
    <w:rPr>
      <w:rFonts w:ascii="Times New Roman" w:eastAsia="Times New Roman" w:hAnsi="Times New Roman" w:cs="Times New Roman"/>
      <w:b/>
      <w:bCs/>
    </w:rPr>
  </w:style>
  <w:style w:type="paragraph" w:styleId="NormalWeb">
    <w:name w:val="Normal (Web)"/>
    <w:basedOn w:val="Normal"/>
    <w:uiPriority w:val="99"/>
    <w:unhideWhenUsed/>
    <w:rsid w:val="003649B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3649BD"/>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0A3128"/>
    <w:rPr>
      <w:color w:val="0563C1" w:themeColor="hyperlink"/>
      <w:u w:val="single"/>
    </w:rPr>
  </w:style>
  <w:style w:type="character" w:customStyle="1" w:styleId="UnresolvedMention1">
    <w:name w:val="Unresolved Mention1"/>
    <w:basedOn w:val="DefaultParagraphFont"/>
    <w:uiPriority w:val="99"/>
    <w:semiHidden/>
    <w:unhideWhenUsed/>
    <w:rsid w:val="000A3128"/>
    <w:rPr>
      <w:color w:val="605E5C"/>
      <w:shd w:val="clear" w:color="auto" w:fill="E1DFDD"/>
    </w:rPr>
  </w:style>
  <w:style w:type="paragraph" w:customStyle="1" w:styleId="Default">
    <w:name w:val="Default"/>
    <w:rsid w:val="004D61E9"/>
    <w:pPr>
      <w:autoSpaceDE w:val="0"/>
      <w:autoSpaceDN w:val="0"/>
      <w:adjustRightInd w:val="0"/>
    </w:pPr>
    <w:rPr>
      <w:rFonts w:ascii="HelveticaNeue MediumCond" w:hAnsi="HelveticaNeue MediumCond" w:cs="HelveticaNeue MediumCond"/>
      <w:color w:val="000000"/>
    </w:rPr>
  </w:style>
  <w:style w:type="paragraph" w:customStyle="1" w:styleId="Pa0">
    <w:name w:val="Pa0"/>
    <w:basedOn w:val="Default"/>
    <w:next w:val="Default"/>
    <w:uiPriority w:val="99"/>
    <w:rsid w:val="004D61E9"/>
    <w:pPr>
      <w:spacing w:line="201" w:lineRule="atLeast"/>
    </w:pPr>
    <w:rPr>
      <w:rFonts w:cstheme="minorBidi"/>
      <w:color w:val="auto"/>
    </w:rPr>
  </w:style>
  <w:style w:type="paragraph" w:styleId="ListParagraph">
    <w:name w:val="List Paragraph"/>
    <w:basedOn w:val="Normal"/>
    <w:uiPriority w:val="34"/>
    <w:qFormat/>
    <w:rsid w:val="004D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780113">
      <w:bodyDiv w:val="1"/>
      <w:marLeft w:val="0"/>
      <w:marRight w:val="0"/>
      <w:marTop w:val="0"/>
      <w:marBottom w:val="0"/>
      <w:divBdr>
        <w:top w:val="none" w:sz="0" w:space="0" w:color="auto"/>
        <w:left w:val="none" w:sz="0" w:space="0" w:color="auto"/>
        <w:bottom w:val="none" w:sz="0" w:space="0" w:color="auto"/>
        <w:right w:val="none" w:sz="0" w:space="0" w:color="auto"/>
      </w:divBdr>
    </w:div>
    <w:div w:id="731008577">
      <w:bodyDiv w:val="1"/>
      <w:marLeft w:val="0"/>
      <w:marRight w:val="0"/>
      <w:marTop w:val="0"/>
      <w:marBottom w:val="0"/>
      <w:divBdr>
        <w:top w:val="none" w:sz="0" w:space="0" w:color="auto"/>
        <w:left w:val="none" w:sz="0" w:space="0" w:color="auto"/>
        <w:bottom w:val="none" w:sz="0" w:space="0" w:color="auto"/>
        <w:right w:val="none" w:sz="0" w:space="0" w:color="auto"/>
      </w:divBdr>
    </w:div>
    <w:div w:id="1956935393">
      <w:bodyDiv w:val="1"/>
      <w:marLeft w:val="0"/>
      <w:marRight w:val="0"/>
      <w:marTop w:val="0"/>
      <w:marBottom w:val="0"/>
      <w:divBdr>
        <w:top w:val="none" w:sz="0" w:space="0" w:color="auto"/>
        <w:left w:val="none" w:sz="0" w:space="0" w:color="auto"/>
        <w:bottom w:val="none" w:sz="0" w:space="0" w:color="auto"/>
        <w:right w:val="none" w:sz="0" w:space="0" w:color="auto"/>
      </w:divBdr>
      <w:divsChild>
        <w:div w:id="1925676624">
          <w:marLeft w:val="0"/>
          <w:marRight w:val="0"/>
          <w:marTop w:val="0"/>
          <w:marBottom w:val="0"/>
          <w:divBdr>
            <w:top w:val="none" w:sz="0" w:space="0" w:color="auto"/>
            <w:left w:val="none" w:sz="0" w:space="0" w:color="auto"/>
            <w:bottom w:val="none" w:sz="0" w:space="0" w:color="auto"/>
            <w:right w:val="none" w:sz="0" w:space="0" w:color="auto"/>
          </w:divBdr>
          <w:divsChild>
            <w:div w:id="269313144">
              <w:marLeft w:val="0"/>
              <w:marRight w:val="0"/>
              <w:marTop w:val="0"/>
              <w:marBottom w:val="0"/>
              <w:divBdr>
                <w:top w:val="none" w:sz="0" w:space="0" w:color="auto"/>
                <w:left w:val="none" w:sz="0" w:space="0" w:color="auto"/>
                <w:bottom w:val="none" w:sz="0" w:space="0" w:color="auto"/>
                <w:right w:val="none" w:sz="0" w:space="0" w:color="auto"/>
              </w:divBdr>
              <w:divsChild>
                <w:div w:id="1863015311">
                  <w:marLeft w:val="0"/>
                  <w:marRight w:val="0"/>
                  <w:marTop w:val="0"/>
                  <w:marBottom w:val="0"/>
                  <w:divBdr>
                    <w:top w:val="none" w:sz="0" w:space="0" w:color="auto"/>
                    <w:left w:val="none" w:sz="0" w:space="0" w:color="auto"/>
                    <w:bottom w:val="none" w:sz="0" w:space="0" w:color="auto"/>
                    <w:right w:val="none" w:sz="0" w:space="0" w:color="auto"/>
                  </w:divBdr>
                  <w:divsChild>
                    <w:div w:id="37974280">
                      <w:marLeft w:val="0"/>
                      <w:marRight w:val="0"/>
                      <w:marTop w:val="0"/>
                      <w:marBottom w:val="0"/>
                      <w:divBdr>
                        <w:top w:val="none" w:sz="0" w:space="0" w:color="auto"/>
                        <w:left w:val="none" w:sz="0" w:space="0" w:color="auto"/>
                        <w:bottom w:val="none" w:sz="0" w:space="0" w:color="auto"/>
                        <w:right w:val="none" w:sz="0" w:space="0" w:color="auto"/>
                      </w:divBdr>
                      <w:divsChild>
                        <w:div w:id="1775713197">
                          <w:marLeft w:val="0"/>
                          <w:marRight w:val="0"/>
                          <w:marTop w:val="0"/>
                          <w:marBottom w:val="0"/>
                          <w:divBdr>
                            <w:top w:val="none" w:sz="0" w:space="0" w:color="auto"/>
                            <w:left w:val="none" w:sz="0" w:space="0" w:color="auto"/>
                            <w:bottom w:val="none" w:sz="0" w:space="0" w:color="auto"/>
                            <w:right w:val="none" w:sz="0" w:space="0" w:color="auto"/>
                          </w:divBdr>
                          <w:divsChild>
                            <w:div w:id="224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CUC@iit.edu" TargetMode="External"/><Relationship Id="rId5" Type="http://schemas.openxmlformats.org/officeDocument/2006/relationships/hyperlink" Target="mailto:IACUC@ii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Irving</dc:creator>
  <cp:keywords/>
  <dc:description/>
  <cp:lastModifiedBy>Nonna Working</cp:lastModifiedBy>
  <cp:revision>4</cp:revision>
  <dcterms:created xsi:type="dcterms:W3CDTF">2024-04-04T15:31:00Z</dcterms:created>
  <dcterms:modified xsi:type="dcterms:W3CDTF">2024-04-04T15:34:00Z</dcterms:modified>
</cp:coreProperties>
</file>